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2F0F" w14:textId="77777777" w:rsidR="004902C1" w:rsidRDefault="004902C1" w:rsidP="004902C1">
      <w:pPr>
        <w:jc w:val="center"/>
        <w:rPr>
          <w:b/>
        </w:rPr>
      </w:pPr>
    </w:p>
    <w:p w14:paraId="35880536" w14:textId="77777777" w:rsidR="00094950" w:rsidRPr="00094950" w:rsidRDefault="00094950" w:rsidP="00094950">
      <w:pPr>
        <w:jc w:val="center"/>
        <w:rPr>
          <w:b/>
          <w:color w:val="FF0000"/>
        </w:rPr>
      </w:pPr>
      <w:r w:rsidRPr="00094950">
        <w:rPr>
          <w:b/>
          <w:color w:val="FF0000"/>
          <w:u w:val="single"/>
        </w:rPr>
        <w:t>Polite Notice</w:t>
      </w:r>
      <w:r w:rsidRPr="00094950">
        <w:rPr>
          <w:b/>
          <w:color w:val="FF0000"/>
        </w:rPr>
        <w:t xml:space="preserve">: Please read and remove this </w:t>
      </w:r>
      <w:r w:rsidRPr="00094950">
        <w:rPr>
          <w:b/>
          <w:color w:val="FF0000"/>
          <w:u w:val="single"/>
        </w:rPr>
        <w:t>RED</w:t>
      </w:r>
      <w:r w:rsidRPr="00094950">
        <w:rPr>
          <w:b/>
          <w:color w:val="FF0000"/>
        </w:rPr>
        <w:t xml:space="preserve"> text before submitting your assignment: Please release the payment for the assignments that I completed. I have been sending messages for over a week and you have refused to respond or release the payments. I hope all is well with you. You come to the website but you don’t act on my requests for payment release for completed assignments. I am wondering why. I humbly request you, please release the payment for completed assignments.</w:t>
      </w:r>
    </w:p>
    <w:p w14:paraId="1E875CCC" w14:textId="77777777" w:rsidR="004902C1" w:rsidRDefault="004902C1" w:rsidP="004902C1">
      <w:pPr>
        <w:jc w:val="center"/>
        <w:rPr>
          <w:b/>
        </w:rPr>
      </w:pPr>
    </w:p>
    <w:p w14:paraId="7A6030E8" w14:textId="742730C8" w:rsidR="003F2506" w:rsidRDefault="003F2506" w:rsidP="004902C1">
      <w:pPr>
        <w:jc w:val="center"/>
        <w:rPr>
          <w:b/>
        </w:rPr>
      </w:pPr>
      <w:r>
        <w:rPr>
          <w:b/>
        </w:rPr>
        <w:t>Week 6 Discussion 2: Best Companies, Best Practices</w:t>
      </w:r>
    </w:p>
    <w:p w14:paraId="747174F3" w14:textId="77777777" w:rsidR="004902C1" w:rsidRDefault="004902C1" w:rsidP="004902C1">
      <w:pPr>
        <w:jc w:val="center"/>
        <w:rPr>
          <w:bCs/>
        </w:rPr>
      </w:pPr>
    </w:p>
    <w:p w14:paraId="2DBFA669" w14:textId="3FA08B09" w:rsidR="004902C1" w:rsidRPr="004902C1" w:rsidRDefault="004902C1" w:rsidP="004902C1">
      <w:pPr>
        <w:jc w:val="center"/>
        <w:rPr>
          <w:bCs/>
        </w:rPr>
      </w:pPr>
      <w:r w:rsidRPr="004902C1">
        <w:rPr>
          <w:bCs/>
        </w:rPr>
        <w:t>Student’s Name</w:t>
      </w:r>
    </w:p>
    <w:p w14:paraId="2C5FDA18" w14:textId="77777777" w:rsidR="004902C1" w:rsidRPr="004902C1" w:rsidRDefault="004902C1" w:rsidP="004902C1">
      <w:pPr>
        <w:jc w:val="center"/>
        <w:rPr>
          <w:bCs/>
        </w:rPr>
      </w:pPr>
      <w:r w:rsidRPr="004902C1">
        <w:rPr>
          <w:bCs/>
        </w:rPr>
        <w:t>Department, University Name</w:t>
      </w:r>
    </w:p>
    <w:p w14:paraId="743E9D49" w14:textId="77777777" w:rsidR="004902C1" w:rsidRPr="004902C1" w:rsidRDefault="004902C1" w:rsidP="004902C1">
      <w:pPr>
        <w:jc w:val="center"/>
        <w:rPr>
          <w:bCs/>
        </w:rPr>
      </w:pPr>
      <w:r w:rsidRPr="004902C1">
        <w:rPr>
          <w:bCs/>
        </w:rPr>
        <w:t>Course Code: Course Title</w:t>
      </w:r>
    </w:p>
    <w:p w14:paraId="2125002B" w14:textId="77777777" w:rsidR="004902C1" w:rsidRPr="004902C1" w:rsidRDefault="004902C1" w:rsidP="004902C1">
      <w:pPr>
        <w:jc w:val="center"/>
        <w:rPr>
          <w:bCs/>
        </w:rPr>
      </w:pPr>
      <w:r w:rsidRPr="004902C1">
        <w:rPr>
          <w:bCs/>
        </w:rPr>
        <w:t>Professor’s Name</w:t>
      </w:r>
    </w:p>
    <w:p w14:paraId="1D26AF98" w14:textId="77777777" w:rsidR="004902C1" w:rsidRDefault="004902C1" w:rsidP="004902C1">
      <w:pPr>
        <w:jc w:val="center"/>
        <w:rPr>
          <w:bCs/>
        </w:rPr>
      </w:pPr>
      <w:r w:rsidRPr="004902C1">
        <w:rPr>
          <w:bCs/>
        </w:rPr>
        <w:t>Date of Submission</w:t>
      </w:r>
    </w:p>
    <w:p w14:paraId="09D34EE8" w14:textId="77777777" w:rsidR="004C3846" w:rsidRDefault="004C3846" w:rsidP="004902C1">
      <w:pPr>
        <w:jc w:val="center"/>
        <w:rPr>
          <w:b/>
        </w:rPr>
      </w:pPr>
      <w:r>
        <w:rPr>
          <w:b/>
        </w:rPr>
        <w:br w:type="page"/>
      </w:r>
    </w:p>
    <w:p w14:paraId="386D02F8" w14:textId="344302E8" w:rsidR="00FE4BD1" w:rsidRDefault="00FE4BD1" w:rsidP="004902C1">
      <w:pPr>
        <w:jc w:val="center"/>
        <w:rPr>
          <w:b/>
        </w:rPr>
      </w:pPr>
      <w:r w:rsidRPr="00FE4BD1">
        <w:rPr>
          <w:b/>
        </w:rPr>
        <w:lastRenderedPageBreak/>
        <w:t>Week 6 Discussion 2: Best Companies, Best Practices</w:t>
      </w:r>
    </w:p>
    <w:p w14:paraId="24F005C3" w14:textId="77777777" w:rsidR="00FE4BD1" w:rsidRDefault="007F2A6A" w:rsidP="004902C1">
      <w:pPr>
        <w:ind w:firstLine="720"/>
      </w:pPr>
      <w:r>
        <w:t xml:space="preserve">Apart from their commercial success, a closer look at the 2020 “Best Companies to Work for” Forbes list reveals certain commonalities among these companies regarding ethical business practices. </w:t>
      </w:r>
      <w:r w:rsidR="00DD238A">
        <w:t>First</w:t>
      </w:r>
      <w:r>
        <w:t>, some of them have employed outstanding environmental sustainability initiatives as an acknowledgment of their ethical responsibility to maintain a safe environment to support life on</w:t>
      </w:r>
      <w:r w:rsidR="00B54607">
        <w:t xml:space="preserve"> the planet. More specific examples include </w:t>
      </w:r>
      <w:r>
        <w:t xml:space="preserve">Ford Motor Company uses sustainable fabric in its vehicles and </w:t>
      </w:r>
      <w:r w:rsidR="00B54607">
        <w:t>some of its vehicles are recyclable; HP has an intense recycling program for its products; Nike uses recycled polyester in making its products; Johnson &amp; Johnson manufactures environmentally friendly products (Lawson, 2021). Apart from such initiatives appealing to deontological ethics by following the environmental sustainability policies in place, they are also ethical from a utilitarian perspective because maintaining a clean environment will support the lives of all human beings</w:t>
      </w:r>
      <w:r w:rsidR="00BC1747">
        <w:t xml:space="preserve"> in communities</w:t>
      </w:r>
      <w:r w:rsidR="00B54607">
        <w:t xml:space="preserve"> by reducing the incidence of health complications and lack of basic needs such as food and water due to adverse climate changes</w:t>
      </w:r>
      <w:r w:rsidR="00BC1747">
        <w:t xml:space="preserve"> (Hartman et al, 2017)</w:t>
      </w:r>
      <w:r w:rsidR="00B54607">
        <w:t xml:space="preserve">. </w:t>
      </w:r>
      <w:r w:rsidR="009828C2">
        <w:t>Similarly, a virtue ethics standpoint would view such initiatives as kind, selfless and considerate to the needs of everyone regarding a safe environment.</w:t>
      </w:r>
    </w:p>
    <w:p w14:paraId="106465D7" w14:textId="6E7503CD" w:rsidR="00FE4BD1" w:rsidRDefault="009828C2" w:rsidP="004902C1">
      <w:pPr>
        <w:ind w:firstLine="720"/>
      </w:pPr>
      <w:r>
        <w:t>Additionally, most of these companies provide substantial benefits to their employees, customers, and communities. Remarkable examples include Dell, Intel, IBM, Amazon, and Adobe which allow employees to work remotely and provide paid parental leave,</w:t>
      </w:r>
      <w:r w:rsidR="00542995">
        <w:t xml:space="preserve"> sick time,</w:t>
      </w:r>
      <w:r>
        <w:t xml:space="preserve"> life and health insurance</w:t>
      </w:r>
      <w:r w:rsidR="00711F2B">
        <w:t>,</w:t>
      </w:r>
      <w:r>
        <w:t xml:space="preserve"> among other benefits (Lotze, 2019). </w:t>
      </w:r>
      <w:r w:rsidR="00542995">
        <w:t xml:space="preserve">Also, companies such as Apple, Adobe, Cisco, Delta Airlines, and Amazon are dedicated to enhancing their customers’ experiences. More specifically, Amazon has innovative packages that include one-day shipping and easy returns; Cisco has created a customer experience group and cloud-based models; </w:t>
      </w:r>
      <w:r w:rsidR="00BE020F">
        <w:t xml:space="preserve">Apple has prioritized interaction with their customers and Delta Airlines have optimized their </w:t>
      </w:r>
      <w:r w:rsidR="00BE020F" w:rsidRPr="00BE020F">
        <w:t xml:space="preserve">reliability </w:t>
      </w:r>
      <w:r w:rsidR="00BE020F" w:rsidRPr="00BE020F">
        <w:lastRenderedPageBreak/>
        <w:t>for on-time fl</w:t>
      </w:r>
      <w:r w:rsidR="00BE020F">
        <w:t>ights without bumping customers (Morgan, 2019). These have enhanced the companies’ reputation and their ability to attract employees since these companies offer a work environment where the employees’ need</w:t>
      </w:r>
      <w:r w:rsidR="00BC1747">
        <w:t>s are valued. These practices are ethical f</w:t>
      </w:r>
      <w:r w:rsidR="00BE020F">
        <w:t>rom a utilitarian pers</w:t>
      </w:r>
      <w:r w:rsidR="00BC1747">
        <w:t>pective since everyone who is involved benefits. T</w:t>
      </w:r>
      <w:r w:rsidR="00BE020F">
        <w:t xml:space="preserve">he company benefits from increased employee productivity, the employees benefit from a positive work environment, and the customers benefit from their needs being met. </w:t>
      </w:r>
      <w:r w:rsidR="00BC1747">
        <w:t>These companies can also use additional revenue to contribute to charities which assist communities and thereby exhibit compassion and kindness f</w:t>
      </w:r>
      <w:r w:rsidR="00BE020F">
        <w:t>rom a virtue ethics standpoint</w:t>
      </w:r>
      <w:r w:rsidR="00BC1747">
        <w:t>. Similarly, from a virtue ethics perspective</w:t>
      </w:r>
      <w:r w:rsidR="00BE020F">
        <w:t>, companies are exhibiting loyalty and compassion to their employees by providing positive working environments. Similarly, these companies are practicing integrity and loyalty to their custo</w:t>
      </w:r>
      <w:r w:rsidR="00BC1747">
        <w:t>mers by addressing their needs (Hemphill, 2004).</w:t>
      </w:r>
    </w:p>
    <w:p w14:paraId="2408A344" w14:textId="77777777" w:rsidR="004C3846" w:rsidRDefault="004C3846" w:rsidP="004902C1">
      <w:pPr>
        <w:jc w:val="center"/>
        <w:rPr>
          <w:b/>
        </w:rPr>
      </w:pPr>
      <w:r>
        <w:rPr>
          <w:b/>
        </w:rPr>
        <w:br w:type="page"/>
      </w:r>
    </w:p>
    <w:p w14:paraId="4E20F6D3" w14:textId="731FBFA9" w:rsidR="00FE4BD1" w:rsidRDefault="003F2506" w:rsidP="004902C1">
      <w:pPr>
        <w:jc w:val="center"/>
        <w:rPr>
          <w:b/>
        </w:rPr>
      </w:pPr>
      <w:r w:rsidRPr="003F2506">
        <w:rPr>
          <w:b/>
        </w:rPr>
        <w:lastRenderedPageBreak/>
        <w:t>References</w:t>
      </w:r>
    </w:p>
    <w:p w14:paraId="654C611F" w14:textId="77777777" w:rsidR="00DE0374" w:rsidRDefault="00DE0374" w:rsidP="004902C1">
      <w:pPr>
        <w:ind w:left="720" w:hanging="720"/>
        <w:rPr>
          <w:rFonts w:eastAsia="Times New Roman" w:cs="Times New Roman"/>
          <w:szCs w:val="24"/>
        </w:rPr>
      </w:pPr>
      <w:r w:rsidRPr="003F2506">
        <w:rPr>
          <w:rFonts w:eastAsia="Times New Roman" w:cs="Times New Roman"/>
          <w:szCs w:val="24"/>
        </w:rPr>
        <w:t>Hartman, L. P. &amp; DesJardins, J. R., &amp; MacDonald, C. (2017). </w:t>
      </w:r>
      <w:r w:rsidRPr="003F2506">
        <w:rPr>
          <w:rFonts w:eastAsia="Times New Roman" w:cs="Times New Roman"/>
          <w:i/>
          <w:iCs/>
          <w:szCs w:val="24"/>
        </w:rPr>
        <w:t>Business ethics: Decision-making for personal integrity &amp; social responsibility (4th ed.)</w:t>
      </w:r>
      <w:r w:rsidRPr="003F2506">
        <w:rPr>
          <w:rFonts w:eastAsia="Times New Roman" w:cs="Times New Roman"/>
          <w:szCs w:val="24"/>
        </w:rPr>
        <w:t>. New York, NY: McGraw-Hill.</w:t>
      </w:r>
    </w:p>
    <w:p w14:paraId="3E36D49A" w14:textId="77777777" w:rsidR="00DE0374" w:rsidRDefault="00DE0374" w:rsidP="004902C1">
      <w:pPr>
        <w:ind w:left="720" w:hanging="720"/>
        <w:rPr>
          <w:rFonts w:eastAsia="Times New Roman" w:cs="Times New Roman"/>
          <w:szCs w:val="24"/>
        </w:rPr>
      </w:pPr>
      <w:r w:rsidRPr="003F2506">
        <w:rPr>
          <w:rFonts w:eastAsia="Times New Roman" w:cs="Times New Roman"/>
          <w:szCs w:val="24"/>
        </w:rPr>
        <w:t>Hemphill, T. A. (2004). Antitrust, dynamic competition, and business ethics. </w:t>
      </w:r>
      <w:r w:rsidRPr="003F2506">
        <w:rPr>
          <w:rFonts w:eastAsia="Times New Roman" w:cs="Times New Roman"/>
          <w:i/>
          <w:iCs/>
          <w:szCs w:val="24"/>
        </w:rPr>
        <w:t>Journal of Business Ethics</w:t>
      </w:r>
      <w:r w:rsidRPr="003F2506">
        <w:rPr>
          <w:rFonts w:eastAsia="Times New Roman" w:cs="Times New Roman"/>
          <w:szCs w:val="24"/>
        </w:rPr>
        <w:t>, </w:t>
      </w:r>
      <w:r w:rsidRPr="003F2506">
        <w:rPr>
          <w:rFonts w:eastAsia="Times New Roman" w:cs="Times New Roman"/>
          <w:i/>
          <w:iCs/>
          <w:szCs w:val="24"/>
        </w:rPr>
        <w:t>50</w:t>
      </w:r>
      <w:r w:rsidRPr="003F2506">
        <w:rPr>
          <w:rFonts w:eastAsia="Times New Roman" w:cs="Times New Roman"/>
          <w:szCs w:val="24"/>
        </w:rPr>
        <w:t>(2), 127-135.</w:t>
      </w:r>
    </w:p>
    <w:p w14:paraId="5886F8D4" w14:textId="77777777" w:rsidR="00DE0374" w:rsidRDefault="00DE0374" w:rsidP="004902C1">
      <w:pPr>
        <w:ind w:left="720" w:hanging="720"/>
        <w:rPr>
          <w:rStyle w:val="Hyperlink"/>
          <w:rFonts w:eastAsia="Times New Roman" w:cs="Times New Roman"/>
          <w:szCs w:val="24"/>
        </w:rPr>
      </w:pPr>
      <w:r w:rsidRPr="003F2506">
        <w:rPr>
          <w:rFonts w:eastAsia="Times New Roman" w:cs="Times New Roman"/>
          <w:szCs w:val="24"/>
        </w:rPr>
        <w:t xml:space="preserve">Lawson, E. (2021). 9 Companies with </w:t>
      </w:r>
      <w:r>
        <w:rPr>
          <w:rFonts w:eastAsia="Times New Roman" w:cs="Times New Roman"/>
          <w:szCs w:val="24"/>
        </w:rPr>
        <w:t>g</w:t>
      </w:r>
      <w:r w:rsidRPr="003F2506">
        <w:rPr>
          <w:rFonts w:eastAsia="Times New Roman" w:cs="Times New Roman"/>
          <w:szCs w:val="24"/>
        </w:rPr>
        <w:t xml:space="preserve">reat </w:t>
      </w:r>
      <w:r>
        <w:rPr>
          <w:rFonts w:eastAsia="Times New Roman" w:cs="Times New Roman"/>
          <w:szCs w:val="24"/>
        </w:rPr>
        <w:t>e</w:t>
      </w:r>
      <w:r w:rsidRPr="003F2506">
        <w:rPr>
          <w:rFonts w:eastAsia="Times New Roman" w:cs="Times New Roman"/>
          <w:szCs w:val="24"/>
        </w:rPr>
        <w:t xml:space="preserve">nvironmental </w:t>
      </w:r>
      <w:r>
        <w:rPr>
          <w:rFonts w:eastAsia="Times New Roman" w:cs="Times New Roman"/>
          <w:szCs w:val="24"/>
        </w:rPr>
        <w:t>i</w:t>
      </w:r>
      <w:r w:rsidRPr="003F2506">
        <w:rPr>
          <w:rFonts w:eastAsia="Times New Roman" w:cs="Times New Roman"/>
          <w:szCs w:val="24"/>
        </w:rPr>
        <w:t xml:space="preserve">nitiatives. </w:t>
      </w:r>
      <w:r w:rsidRPr="003F2506">
        <w:rPr>
          <w:rFonts w:eastAsia="Times New Roman" w:cs="Times New Roman"/>
          <w:i/>
          <w:szCs w:val="24"/>
        </w:rPr>
        <w:t>Smart Cities Dive</w:t>
      </w:r>
      <w:r w:rsidRPr="003F2506">
        <w:rPr>
          <w:rFonts w:eastAsia="Times New Roman" w:cs="Times New Roman"/>
          <w:szCs w:val="24"/>
        </w:rPr>
        <w:t xml:space="preserve">. </w:t>
      </w:r>
      <w:hyperlink r:id="rId7" w:history="1">
        <w:r w:rsidRPr="00AD1B6A">
          <w:rPr>
            <w:rStyle w:val="Hyperlink"/>
            <w:rFonts w:eastAsia="Times New Roman" w:cs="Times New Roman"/>
            <w:szCs w:val="24"/>
          </w:rPr>
          <w:t>https://www.smartcitiesdive.com/ex/sustainablecitiescollective/9-companies-great-environmental-initiatives/1193165/</w:t>
        </w:r>
      </w:hyperlink>
    </w:p>
    <w:p w14:paraId="4D04B189" w14:textId="77777777" w:rsidR="00DE0374" w:rsidRDefault="00DE0374" w:rsidP="004902C1">
      <w:pPr>
        <w:ind w:left="720" w:hanging="720"/>
        <w:rPr>
          <w:rFonts w:eastAsia="Times New Roman" w:cs="Times New Roman"/>
          <w:szCs w:val="24"/>
        </w:rPr>
      </w:pPr>
      <w:r w:rsidRPr="003F2506">
        <w:rPr>
          <w:rFonts w:eastAsia="Times New Roman" w:cs="Times New Roman"/>
          <w:szCs w:val="24"/>
        </w:rPr>
        <w:t xml:space="preserve">Lotze, K. (2019). 12 tech companies with impressive employee benefits. </w:t>
      </w:r>
      <w:r w:rsidRPr="003F2506">
        <w:rPr>
          <w:rFonts w:eastAsia="Times New Roman" w:cs="Times New Roman"/>
          <w:i/>
          <w:szCs w:val="24"/>
        </w:rPr>
        <w:t>Tech Republic</w:t>
      </w:r>
      <w:r w:rsidRPr="003F2506">
        <w:rPr>
          <w:rFonts w:eastAsia="Times New Roman" w:cs="Times New Roman"/>
          <w:szCs w:val="24"/>
        </w:rPr>
        <w:t>.</w:t>
      </w:r>
      <w:r>
        <w:rPr>
          <w:rFonts w:eastAsia="Times New Roman" w:cs="Times New Roman"/>
          <w:szCs w:val="24"/>
        </w:rPr>
        <w:t xml:space="preserve"> </w:t>
      </w:r>
      <w:hyperlink r:id="rId8" w:history="1">
        <w:r w:rsidRPr="00DB227D">
          <w:rPr>
            <w:rStyle w:val="Hyperlink"/>
            <w:rFonts w:eastAsia="Times New Roman" w:cs="Times New Roman"/>
            <w:szCs w:val="24"/>
          </w:rPr>
          <w:t>https://www.techrepublic.com/article/12-tech-companies-with-impressive-benefits/</w:t>
        </w:r>
      </w:hyperlink>
    </w:p>
    <w:p w14:paraId="481BAA6A" w14:textId="77777777" w:rsidR="00DE0374" w:rsidRPr="003F2506" w:rsidRDefault="00DE0374" w:rsidP="004902C1">
      <w:pPr>
        <w:ind w:left="720" w:hanging="720"/>
      </w:pPr>
      <w:r w:rsidRPr="003F2506">
        <w:rPr>
          <w:rFonts w:eastAsia="Times New Roman" w:cs="Times New Roman"/>
          <w:szCs w:val="24"/>
        </w:rPr>
        <w:t xml:space="preserve">Morgan, B. (2019). 100 Of the </w:t>
      </w:r>
      <w:r>
        <w:rPr>
          <w:rFonts w:eastAsia="Times New Roman" w:cs="Times New Roman"/>
          <w:szCs w:val="24"/>
        </w:rPr>
        <w:t>m</w:t>
      </w:r>
      <w:r w:rsidRPr="003F2506">
        <w:rPr>
          <w:rFonts w:eastAsia="Times New Roman" w:cs="Times New Roman"/>
          <w:szCs w:val="24"/>
        </w:rPr>
        <w:t xml:space="preserve">ost </w:t>
      </w:r>
      <w:r>
        <w:rPr>
          <w:rFonts w:eastAsia="Times New Roman" w:cs="Times New Roman"/>
          <w:szCs w:val="24"/>
        </w:rPr>
        <w:t>c</w:t>
      </w:r>
      <w:r w:rsidRPr="003F2506">
        <w:rPr>
          <w:rFonts w:eastAsia="Times New Roman" w:cs="Times New Roman"/>
          <w:szCs w:val="24"/>
        </w:rPr>
        <w:t>ustomer-</w:t>
      </w:r>
      <w:r>
        <w:rPr>
          <w:rFonts w:eastAsia="Times New Roman" w:cs="Times New Roman"/>
          <w:szCs w:val="24"/>
        </w:rPr>
        <w:t>c</w:t>
      </w:r>
      <w:r w:rsidRPr="003F2506">
        <w:rPr>
          <w:rFonts w:eastAsia="Times New Roman" w:cs="Times New Roman"/>
          <w:szCs w:val="24"/>
        </w:rPr>
        <w:t xml:space="preserve">entric </w:t>
      </w:r>
      <w:r>
        <w:rPr>
          <w:rFonts w:eastAsia="Times New Roman" w:cs="Times New Roman"/>
          <w:szCs w:val="24"/>
        </w:rPr>
        <w:t>c</w:t>
      </w:r>
      <w:r w:rsidRPr="003F2506">
        <w:rPr>
          <w:rFonts w:eastAsia="Times New Roman" w:cs="Times New Roman"/>
          <w:szCs w:val="24"/>
        </w:rPr>
        <w:t xml:space="preserve">ompanies. </w:t>
      </w:r>
      <w:r w:rsidRPr="003F2506">
        <w:rPr>
          <w:rFonts w:eastAsia="Times New Roman" w:cs="Times New Roman"/>
          <w:i/>
          <w:szCs w:val="24"/>
        </w:rPr>
        <w:t>Forbes</w:t>
      </w:r>
      <w:r w:rsidRPr="003F2506">
        <w:rPr>
          <w:rFonts w:eastAsia="Times New Roman" w:cs="Times New Roman"/>
          <w:szCs w:val="24"/>
        </w:rPr>
        <w:t>.</w:t>
      </w:r>
      <w:r>
        <w:rPr>
          <w:rFonts w:eastAsia="Times New Roman" w:cs="Times New Roman"/>
          <w:szCs w:val="24"/>
        </w:rPr>
        <w:t xml:space="preserve"> </w:t>
      </w:r>
      <w:hyperlink r:id="rId9" w:history="1">
        <w:r w:rsidRPr="00DB227D">
          <w:rPr>
            <w:rStyle w:val="Hyperlink"/>
            <w:rFonts w:eastAsia="Times New Roman" w:cs="Times New Roman"/>
            <w:szCs w:val="24"/>
          </w:rPr>
          <w:t>https://www.forbes.com/sites/blakemorgan/2019/06/30/100-of-the-most-customer-centric-companies/?sh=1ae7f00463c3</w:t>
        </w:r>
      </w:hyperlink>
    </w:p>
    <w:sectPr w:rsidR="00DE0374" w:rsidRPr="003F25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3498" w14:textId="77777777" w:rsidR="00267AA2" w:rsidRDefault="00267AA2" w:rsidP="00DD238A">
      <w:pPr>
        <w:spacing w:after="0" w:line="240" w:lineRule="auto"/>
      </w:pPr>
      <w:r>
        <w:separator/>
      </w:r>
    </w:p>
  </w:endnote>
  <w:endnote w:type="continuationSeparator" w:id="0">
    <w:p w14:paraId="022BCF0B" w14:textId="77777777" w:rsidR="00267AA2" w:rsidRDefault="00267AA2" w:rsidP="00DD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C84D" w14:textId="77777777" w:rsidR="00267AA2" w:rsidRDefault="00267AA2" w:rsidP="00DD238A">
      <w:pPr>
        <w:spacing w:after="0" w:line="240" w:lineRule="auto"/>
      </w:pPr>
      <w:r>
        <w:separator/>
      </w:r>
    </w:p>
  </w:footnote>
  <w:footnote w:type="continuationSeparator" w:id="0">
    <w:p w14:paraId="497EE367" w14:textId="77777777" w:rsidR="00267AA2" w:rsidRDefault="00267AA2" w:rsidP="00DD2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573224"/>
      <w:docPartObj>
        <w:docPartGallery w:val="Page Numbers (Top of Page)"/>
        <w:docPartUnique/>
      </w:docPartObj>
    </w:sdtPr>
    <w:sdtEndPr>
      <w:rPr>
        <w:noProof/>
      </w:rPr>
    </w:sdtEndPr>
    <w:sdtContent>
      <w:p w14:paraId="51E73BF0" w14:textId="1B9E660B" w:rsidR="00DD238A" w:rsidRDefault="00DD238A" w:rsidP="00DD23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237A1"/>
    <w:multiLevelType w:val="multilevel"/>
    <w:tmpl w:val="BB0A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tDQ0tjA3NTA2NjZU0lEKTi0uzszPAykwqgUARY/tviwAAAA="/>
  </w:docVars>
  <w:rsids>
    <w:rsidRoot w:val="007F2A6A"/>
    <w:rsid w:val="00094950"/>
    <w:rsid w:val="00144C02"/>
    <w:rsid w:val="00267AA2"/>
    <w:rsid w:val="0031113A"/>
    <w:rsid w:val="003F2506"/>
    <w:rsid w:val="00447072"/>
    <w:rsid w:val="004902C1"/>
    <w:rsid w:val="004C3846"/>
    <w:rsid w:val="00542995"/>
    <w:rsid w:val="00711F2B"/>
    <w:rsid w:val="007F2A6A"/>
    <w:rsid w:val="00926814"/>
    <w:rsid w:val="009828C2"/>
    <w:rsid w:val="00AB251A"/>
    <w:rsid w:val="00B54607"/>
    <w:rsid w:val="00BC1747"/>
    <w:rsid w:val="00BE020F"/>
    <w:rsid w:val="00DD238A"/>
    <w:rsid w:val="00DE0374"/>
    <w:rsid w:val="00E625E1"/>
    <w:rsid w:val="00FE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A351"/>
  <w15:docId w15:val="{37571A6B-3561-4026-846E-88B5B3C0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506"/>
    <w:rPr>
      <w:color w:val="0000FF" w:themeColor="hyperlink"/>
      <w:u w:val="single"/>
    </w:rPr>
  </w:style>
  <w:style w:type="paragraph" w:styleId="Header">
    <w:name w:val="header"/>
    <w:basedOn w:val="Normal"/>
    <w:link w:val="HeaderChar"/>
    <w:uiPriority w:val="99"/>
    <w:unhideWhenUsed/>
    <w:rsid w:val="00DD2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8A"/>
    <w:rPr>
      <w:rFonts w:ascii="Times New Roman" w:hAnsi="Times New Roman"/>
      <w:sz w:val="24"/>
    </w:rPr>
  </w:style>
  <w:style w:type="paragraph" w:styleId="Footer">
    <w:name w:val="footer"/>
    <w:basedOn w:val="Normal"/>
    <w:link w:val="FooterChar"/>
    <w:uiPriority w:val="99"/>
    <w:unhideWhenUsed/>
    <w:rsid w:val="00DD2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8A"/>
    <w:rPr>
      <w:rFonts w:ascii="Times New Roman" w:hAnsi="Times New Roman"/>
      <w:sz w:val="24"/>
    </w:rPr>
  </w:style>
  <w:style w:type="character" w:styleId="UnresolvedMention">
    <w:name w:val="Unresolved Mention"/>
    <w:basedOn w:val="DefaultParagraphFont"/>
    <w:uiPriority w:val="99"/>
    <w:semiHidden/>
    <w:unhideWhenUsed/>
    <w:rsid w:val="00FE4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0582">
      <w:bodyDiv w:val="1"/>
      <w:marLeft w:val="0"/>
      <w:marRight w:val="0"/>
      <w:marTop w:val="0"/>
      <w:marBottom w:val="0"/>
      <w:divBdr>
        <w:top w:val="none" w:sz="0" w:space="0" w:color="auto"/>
        <w:left w:val="none" w:sz="0" w:space="0" w:color="auto"/>
        <w:bottom w:val="none" w:sz="0" w:space="0" w:color="auto"/>
        <w:right w:val="none" w:sz="0" w:space="0" w:color="auto"/>
      </w:divBdr>
    </w:div>
    <w:div w:id="1395663414">
      <w:bodyDiv w:val="1"/>
      <w:marLeft w:val="0"/>
      <w:marRight w:val="0"/>
      <w:marTop w:val="0"/>
      <w:marBottom w:val="0"/>
      <w:divBdr>
        <w:top w:val="none" w:sz="0" w:space="0" w:color="auto"/>
        <w:left w:val="none" w:sz="0" w:space="0" w:color="auto"/>
        <w:bottom w:val="none" w:sz="0" w:space="0" w:color="auto"/>
        <w:right w:val="none" w:sz="0" w:space="0" w:color="auto"/>
      </w:divBdr>
    </w:div>
    <w:div w:id="16764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republic.com/article/12-tech-companies-with-impressive-benefits/" TargetMode="External"/><Relationship Id="rId3" Type="http://schemas.openxmlformats.org/officeDocument/2006/relationships/settings" Target="settings.xml"/><Relationship Id="rId7" Type="http://schemas.openxmlformats.org/officeDocument/2006/relationships/hyperlink" Target="https://www.smartcitiesdive.com/ex/sustainablecitiescollective/9-companies-great-environmental-initiatives/11931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rbes.com/sites/blakemorgan/2019/06/30/100-of-the-most-customer-centric-companies/?sh=1ae7f00463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2021-04-26T12:28:00Z</dcterms:created>
  <dcterms:modified xsi:type="dcterms:W3CDTF">2021-04-26T14:35:00Z</dcterms:modified>
</cp:coreProperties>
</file>